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bookmarkStart w:id="0" w:name="_GoBack"/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bookmarkEnd w:id="0"/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平昌县团如易云超市服务站       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  <w:t>同州街道信义大道2号附22号门市门口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（大约共占用9平方米）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 </w:t>
      </w:r>
    </w:p>
    <w:p w14:paraId="1091AE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开业活动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（气球拱门、红地毯、小桌子一张）            </w:t>
      </w:r>
    </w:p>
    <w:p w14:paraId="0E0F14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备           注：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红地毯一张，长2米，宽3米，占用面积6平方米；   </w:t>
      </w:r>
      <w:r>
        <w:rPr>
          <w:rFonts w:hint="eastAsia" w:ascii="黑体" w:hAnsi="宋体" w:eastAsia="黑体"/>
          <w:b/>
          <w:sz w:val="24"/>
          <w:szCs w:val="24"/>
          <w:u w:val="none"/>
          <w:lang w:val="en-US" w:eastAsia="zh-CN"/>
        </w:rPr>
        <w:t xml:space="preserve">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non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气球拱门一个，长1.5米，高2米，占用面积3平方米；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五年三月一日至二零二五年三月二日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平昌县团如易云超市服务站  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  <w:t>同州街道信义大道2号附22号门市门口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（大约占用9平方米）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开业活动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（气球拱门、红地毯、小桌子一张）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2916D6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备           注：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红地毯一张，长2米，宽3米，占用面积6平方米；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sz w:val="24"/>
          <w:szCs w:val="24"/>
          <w:u w:val="non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气球拱门一个，长1.5米，高2米，占用面积3平方米；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2B9122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五年三月一日至二零二五年三月二日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14E9A4F7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37E10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811" w:firstLineChars="1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</w:t>
      </w:r>
    </w:p>
    <w:p w14:paraId="15D0C1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二十日</w:t>
      </w: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569</Words>
  <Characters>583</Characters>
  <Lines>4</Lines>
  <Paragraphs>1</Paragraphs>
  <TotalTime>18</TotalTime>
  <ScaleCrop>false</ScaleCrop>
  <LinksUpToDate>false</LinksUpToDate>
  <CharactersWithSpaces>1132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2025-01-06T08:46:00Z</cp:lastPrinted>
  <dcterms:modified xsi:type="dcterms:W3CDTF">2025-02-20T08:07:02Z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8157611DDA064FB9973B940593EF24D3_13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