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同州街道新平街西段金佛花园8号楼二楼2号门口（大约占用14平方米）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促销活动（气球拱门、红地毯、摆花篮）   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注：横幅广告一条，长7米，高0.3米，共计平面面积2.1平方米；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五年五月一日至二零二五年五月五日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同州街道新平街西段金佛花园8号楼二楼2号门口（大约占用14平方米）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促销活动（气球拱门、红地毯、摆花篮）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5F3D900B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注：横幅广告一条，长7米，高0.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3米，共计平面面积2.1平方米；</w:t>
      </w: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五年五月一日至二零二五年五月五日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78490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525</Words>
  <Characters>543</Characters>
  <Lines>4</Lines>
  <Paragraphs>1</Paragraphs>
  <TotalTime>8</TotalTime>
  <ScaleCrop>false</ScaleCrop>
  <LinksUpToDate>false</LinksUpToDate>
  <CharactersWithSpaces>1173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2025-04-27T06:47:48Z</cp:lastPrinted>
  <dcterms:modified xsi:type="dcterms:W3CDTF">2025-04-27T06:48:52Z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230209D71F7645BF9A9874A8B0F9F4FD_13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