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平昌县文菡服装店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</w:p>
    <w:p w14:paraId="5B85E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同州街道新平街西段金佛花园8号楼二楼2号门口（大约共占用12.6平方米）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</w:p>
    <w:p w14:paraId="41DA8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4104" w:hangingChars="800"/>
        <w:jc w:val="both"/>
        <w:textAlignment w:val="auto"/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促销活动（气球柱、铺红地毯）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</w:p>
    <w:p w14:paraId="443DA8F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备           注：横幅广告一条，长7米，高0.8米，共计平面面积5.6平方米；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五年六月十四日至二0二五年六月十五日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63EE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-2"/>
          <w:w w:val="8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平昌县文菡服装店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C89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1303463051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03463051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>同州街道新平街西段金佛花园8号楼二楼2号门口（大约共占用12.6平方米）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/>
          <w:b/>
          <w:bCs w:val="0"/>
          <w:spacing w:val="38"/>
          <w:kern w:val="0"/>
          <w:sz w:val="24"/>
          <w:szCs w:val="24"/>
          <w:fitText w:val="1776" w:id="1360603461"/>
          <w:lang w:val="en-US" w:eastAsia="zh-CN"/>
        </w:rPr>
        <w:t xml:space="preserve">活 动 内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促销活动（气球柱、铺红地毯）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</w:p>
    <w:p w14:paraId="5F498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备           注：横幅广告一条，长7米，高0.8米，共计平面面积5.6平方米；</w:t>
      </w:r>
    </w:p>
    <w:p w14:paraId="26BFC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779647513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779647513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五年六月十四日至二0二五年六月十五日</w:t>
      </w:r>
    </w:p>
    <w:p w14:paraId="7378490E">
      <w:pPr>
        <w:pStyle w:val="2"/>
        <w:keepNext w:val="0"/>
        <w:keepLines w:val="0"/>
        <w:widowControl/>
        <w:suppressLineNumbers w:val="0"/>
        <w:jc w:val="left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729E9C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1CA0D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AA2E42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D717D0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401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334D3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31873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C55869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B31B0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13368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D96DB9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52394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85591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03C5A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1104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BA1422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6B6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AF57DC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215851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1155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E03F2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2A6872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524</Words>
  <Characters>548</Characters>
  <Lines>4</Lines>
  <Paragraphs>1</Paragraphs>
  <TotalTime>19</TotalTime>
  <ScaleCrop>false</ScaleCrop>
  <LinksUpToDate>false</LinksUpToDate>
  <CharactersWithSpaces>1214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2025-04-27T06:47:00Z</cp:lastPrinted>
  <dcterms:modified xsi:type="dcterms:W3CDTF">2025-09-05T08:13:15Z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B0400223BF964506BBD10FDA55FB0804_13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