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平昌美丽乐汇娱乐有限责任公司       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同州街道信义大道博悦锦都1号楼门市门口（大约占用30平方米）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开业活动（摆花篮、气拱门一个）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CF86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平昌美丽乐汇娱乐有限责任公司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同州街道信义大道博悦锦都1号楼门市门口（大约占用30平方米）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开业活动（摆花篮、气拱门一个）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</w:p>
    <w:p w14:paraId="2C2C6C9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AA9C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AF25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DA19B0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14EF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630E1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04836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5536F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83D5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14ED0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24A68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35B32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6E61B20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542C4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65189E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452</Words>
  <Characters>468</Characters>
  <Lines>4</Lines>
  <Paragraphs>1</Paragraphs>
  <TotalTime>7</TotalTime>
  <ScaleCrop>false</ScaleCrop>
  <LinksUpToDate>false</LinksUpToDate>
  <CharactersWithSpaces>1154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2025-08-25T02:51:00Z</cp:lastPrinted>
  <dcterms:modified xsi:type="dcterms:W3CDTF">2025-08-26T02:34:31Z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2D9C8A363B5046AF87919C824794D555_13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