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平昌县长鸣珠宝店   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新平街西段金佛花园5号商住楼1楼12、13号门市门口（大约占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用17.5平方米）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促销活动 （地帖广告一张、冰箱一台）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平昌县长鸣珠宝店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 xml:space="preserve">新平街西段金佛花园5号商住楼1楼12、13号门市门口（大约占用17.5平方米）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促销活动 （地帖广告一</w:t>
      </w: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张、冰箱一台）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</w:t>
      </w:r>
    </w:p>
    <w:p w14:paraId="68803F5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8E1C83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116D43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15677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42D34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0D3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7A74C7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5612AD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476</Words>
  <Characters>488</Characters>
  <Lines>4</Lines>
  <Paragraphs>1</Paragraphs>
  <TotalTime>0</TotalTime>
  <ScaleCrop>false</ScaleCrop>
  <LinksUpToDate>false</LinksUpToDate>
  <CharactersWithSpaces>1309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2025-08-22T02:46:58Z</cp:lastPrinted>
  <dcterms:modified xsi:type="dcterms:W3CDTF">2025-08-22T02:48:56Z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79757BB2AE4448928BDD4ED2152BE8D8_13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