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平昌县航宇电器经营部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</w:t>
      </w:r>
    </w:p>
    <w:p w14:paraId="13E68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>金宝新区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邦泰广场（大约共占用45平方米）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222" w:leftChars="0" w:right="-314" w:rightChars="0" w:hanging="5222" w:hangingChars="1018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宣传推广活动（家电以旧换新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）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bookmarkEnd w:id="0"/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平昌县航宇电器经营部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2AA4D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>金宝新区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邦泰广场（大约共占用45平方米）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宣传推广活动（家电以旧换新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</w:p>
    <w:p w14:paraId="77AA5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五年九月十三日至二0二五年九月十三日</w:t>
      </w:r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2BFF5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4723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0595A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7D2B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26B97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A91E4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75D09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94884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44240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14719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C712B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93B18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1F27A5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32A18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440E5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3D7A66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41446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E17AEF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094FBC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3</TotalTime>
  <ScaleCrop>false</ScaleCrop>
  <LinksUpToDate>false</LinksUpToDate>
  <CharactersWithSpaces>941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2025-09-09T09:06:00Z</cp:lastPrinted>
  <dcterms:modified xsi:type="dcterms:W3CDTF">2025-09-10T00:58:37Z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7B0088A97C3F4E1095A8E2D7F60C8819_13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