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77号</w:t>
            </w:r>
          </w:p>
          <w:p w14:paraId="37FC7F3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32"/>
                <w:szCs w:val="3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：平昌县家豪烟酒经营部</w:t>
            </w:r>
          </w:p>
          <w:p w14:paraId="100438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0"/>
                <w:szCs w:val="1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同州街道汉王庙宏景丽苑1幢1楼6号</w:t>
            </w:r>
          </w:p>
          <w:p w14:paraId="6AE23E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舍得酒  家豪烟酒批零</w:t>
            </w:r>
          </w:p>
          <w:p w14:paraId="78F3EFE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店招共1个，长3米，高1.5米，厚0.05米，共计平面面积约4.5平方米；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二0二五年三月十八日至二0二六年三月十七日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十八</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77号</w:t>
            </w:r>
          </w:p>
          <w:p w14:paraId="6B92C345">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平昌县家豪烟酒经营部</w:t>
            </w:r>
          </w:p>
          <w:p w14:paraId="46A4860F">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：同州街道汉王庙宏景丽苑1幢1楼6号</w:t>
            </w:r>
          </w:p>
          <w:p w14:paraId="720F584B">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悬挂（设置）内容</w:t>
            </w:r>
            <w:r>
              <w:rPr>
                <w:rFonts w:hint="eastAsia" w:ascii="黑体" w:eastAsia="黑体"/>
                <w:b/>
                <w:kern w:val="0"/>
                <w:sz w:val="28"/>
                <w:szCs w:val="28"/>
                <w:lang w:val="en-US" w:eastAsia="zh-CN"/>
              </w:rPr>
              <w:t>：舍得酒  家豪烟酒批零</w:t>
            </w:r>
          </w:p>
          <w:p w14:paraId="4DCB92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EA4AB7D">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店招共1个，长3米，高1.5米，厚0.05米，共计平面面积约4.5</w:t>
            </w:r>
          </w:p>
          <w:p w14:paraId="41DD9F4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2F87C378">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二0二五年三月十八日至二0二六年三月十七日</w:t>
            </w:r>
          </w:p>
          <w:p w14:paraId="3286764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D1B6E24">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4FA"/>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28AF"/>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260ED"/>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811B7"/>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55BC7"/>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030A0"/>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053931"/>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CE19AC"/>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7D0102"/>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94B61"/>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D7240F"/>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B280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C45F25"/>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26017"/>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B6E9E"/>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EF0A8C"/>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CB712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7F4A93"/>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D514B"/>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873</Characters>
  <Lines>5</Lines>
  <Paragraphs>1</Paragraphs>
  <TotalTime>20</TotalTime>
  <ScaleCrop>false</ScaleCrop>
  <LinksUpToDate>false</LinksUpToDate>
  <CharactersWithSpaces>934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2025-03-18T07:59:05Z</cp:lastPrinted>
  <dcterms:modified xsi:type="dcterms:W3CDTF">2025-03-18T08:00:57Z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27F0A316C1FF4D029846FA319BEE6674_13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