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81号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四川纬度制衣有限公司</w:t>
            </w:r>
          </w:p>
          <w:p w14:paraId="632C9F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平昌客运中心辅助用房二楼平台</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纬度制衣</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，四个字（各宽2.9米，高3米，厚0.1米），共计</w:t>
            </w:r>
            <w:r>
              <w:rPr>
                <w:rFonts w:hint="eastAsia" w:ascii="黑体" w:hAnsi="黑体" w:eastAsia="黑体" w:cs="黑体"/>
                <w:b/>
                <w:sz w:val="22"/>
                <w:szCs w:val="22"/>
                <w:lang w:val="en-US" w:eastAsia="zh-CN"/>
              </w:rPr>
              <w:t>平面面积约34.8平方米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二0二五年三月二十日至二0二六年三月十九日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81号</w:t>
            </w:r>
          </w:p>
          <w:p w14:paraId="619588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四川纬度制衣有限公司</w:t>
            </w:r>
          </w:p>
          <w:p w14:paraId="6ABC29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平昌客运中心辅助用房二楼平台</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纬度制衣</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店招共1个，四个字（各宽2.9米，高3米，厚0.1米），共计平面面积约34.8平方米；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二0二五年三月二十日至二0二六年三月十九日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w:t>
            </w:r>
            <w:bookmarkStart w:id="0" w:name="_GoBack"/>
            <w:bookmarkEnd w:id="0"/>
            <w:r>
              <w:rPr>
                <w:rFonts w:hint="eastAsia" w:ascii="黑体" w:eastAsia="黑体"/>
                <w:b/>
                <w:kern w:val="0"/>
                <w:sz w:val="28"/>
                <w:szCs w:val="28"/>
                <w:lang w:val="en-US" w:eastAsia="zh-CN"/>
              </w:rPr>
              <w:t>二十日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873</Words>
  <Characters>899</Characters>
  <Lines>5</Lines>
  <Paragraphs>1</Paragraphs>
  <TotalTime>11</TotalTime>
  <ScaleCrop>false</ScaleCrop>
  <LinksUpToDate>false</LinksUpToDate>
  <CharactersWithSpaces>961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2024-11-22T03:39:00Z</cp:lastPrinted>
  <dcterms:modified xsi:type="dcterms:W3CDTF">2025-03-20T07:31:35Z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8CBA757E5E4B4033B1ED6956DEE748E8_13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