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168号</w:t>
            </w:r>
          </w:p>
          <w:p w14:paraId="09BC78A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平昌县政法街原酒经营部</w:t>
            </w:r>
          </w:p>
          <w:p w14:paraId="12E5D80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kern w:val="0"/>
                <w:sz w:val="22"/>
                <w:szCs w:val="22"/>
                <w:lang w:val="en-US" w:eastAsia="zh-CN"/>
              </w:rPr>
              <w:t>同州街道政法街袁一巷1号</w:t>
            </w:r>
          </w:p>
          <w:p w14:paraId="48DEFFE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邓老泉酒业</w:t>
            </w:r>
          </w:p>
          <w:p w14:paraId="1C071601">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店招共1个，长4.5米，高1.5米，厚0.2米，共计平面面积约6.75平方米；</w:t>
            </w:r>
          </w:p>
          <w:p w14:paraId="36D6A7F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二0二五年五月二十七日至二0二六年五月二十六日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5C386200">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lang w:val="en-US" w:eastAsia="zh-CN"/>
              </w:rPr>
              <w:t xml:space="preserve">二0二五年五月二十七日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168号</w:t>
            </w:r>
          </w:p>
          <w:p w14:paraId="60B72F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:平昌县政法街原酒经营部</w:t>
            </w:r>
          </w:p>
          <w:p w14:paraId="7EE0A5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同州街道政法街袁一巷1号</w:t>
            </w:r>
          </w:p>
          <w:p w14:paraId="1781C3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邓老泉酒业</w:t>
            </w: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店招共1个，长4.5米，高1.5米，厚0.2米，共计平面面积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约6.75平方米；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二0二五年五月二十七日至二0二六年五月二十六日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二0二五年五月二十七日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0F595B"/>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4E0B"/>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0F18F4"/>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869CF"/>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0D36"/>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4E1D"/>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C3089"/>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661F3"/>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806</Words>
  <Characters>838</Characters>
  <Lines>5</Lines>
  <Paragraphs>1</Paragraphs>
  <TotalTime>12</TotalTime>
  <ScaleCrop>false</ScaleCrop>
  <LinksUpToDate>false</LinksUpToDate>
  <CharactersWithSpaces>901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2025-05-13T02:02:00Z</cp:lastPrinted>
  <dcterms:modified xsi:type="dcterms:W3CDTF">2025-05-27T08:21:27Z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7DBDFE0453384C4DAFE2F66408BA470E_13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