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117号</w:t>
            </w:r>
          </w:p>
          <w:p w14:paraId="2FE7BB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平昌豪龙二手车销售有限公司</w:t>
            </w:r>
          </w:p>
          <w:p w14:paraId="0FD800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bookmarkStart w:id="0" w:name="_GoBack"/>
            <w:r>
              <w:rPr>
                <w:rFonts w:hint="eastAsia" w:ascii="黑体" w:eastAsia="黑体"/>
                <w:b/>
                <w:kern w:val="0"/>
                <w:sz w:val="11"/>
                <w:szCs w:val="11"/>
                <w:lang w:val="en-US" w:eastAsia="zh-CN"/>
              </w:rPr>
              <w:t>新平街西段南国金港湾高架桥桥头4号楼出口平台处</w:t>
            </w:r>
            <w:bookmarkEnd w:id="0"/>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豪龙二手车</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，五个字体（每字长0.8米，高1.2米，厚0.1米），共计</w:t>
            </w:r>
            <w:r>
              <w:rPr>
                <w:rFonts w:hint="eastAsia" w:ascii="黑体" w:hAnsi="黑体" w:eastAsia="黑体" w:cs="黑体"/>
                <w:b/>
                <w:sz w:val="20"/>
                <w:szCs w:val="20"/>
                <w:lang w:val="en-US" w:eastAsia="zh-CN"/>
              </w:rPr>
              <w:t>平面面积约4.8平方米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二0二五年四月十五日至二0二六年四月十四日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117号</w:t>
            </w:r>
          </w:p>
          <w:p w14:paraId="7AB86A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:平昌豪龙二手车销售有限公司</w:t>
            </w:r>
          </w:p>
          <w:p w14:paraId="43A493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新平街西段南国金港湾高架桥桥头4号楼出口平台处</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豪龙二手车</w:t>
            </w:r>
          </w:p>
          <w:p w14:paraId="34FE40E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店招共1个，五个字体（每字长0.8米，高1.2米，厚0.1米），共计平面面积约4.8平方米；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二0二五年四月十五日至二0二六年四月十四日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873</Words>
  <Characters>899</Characters>
  <Lines>5</Lines>
  <Paragraphs>1</Paragraphs>
  <TotalTime>9</TotalTime>
  <ScaleCrop>false</ScaleCrop>
  <LinksUpToDate>false</LinksUpToDate>
  <CharactersWithSpaces>961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2025-04-15T07:29:31Z</cp:lastPrinted>
  <dcterms:modified xsi:type="dcterms:W3CDTF">2025-04-15T07:38:30Z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C348C1B4BDF54BD59284A8F7EE36A1C0_13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