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274号</w:t>
            </w:r>
          </w:p>
          <w:p w14:paraId="2340560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4"/>
                <w:szCs w:val="24"/>
                <w:lang w:val="en-US" w:eastAsia="zh-CN"/>
              </w:rPr>
              <w:t>平昌县御壶茗茶店</w:t>
            </w:r>
          </w:p>
          <w:p w14:paraId="776DFA9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1"/>
                <w:szCs w:val="11"/>
                <w:lang w:val="en-US" w:eastAsia="zh-CN"/>
              </w:rPr>
              <w:t>同州街道上城丽景悦府二期5号住宅楼3号商业楼三楼</w:t>
            </w:r>
          </w:p>
          <w:p w14:paraId="5D789B8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御壶</w:t>
            </w:r>
          </w:p>
          <w:p w14:paraId="204F4C91">
            <w:pPr>
              <w:keepNext w:val="0"/>
              <w:keepLines w:val="0"/>
              <w:pageBreakBefore w:val="0"/>
              <w:widowControl w:val="0"/>
              <w:kinsoku/>
              <w:wordWrap/>
              <w:overflowPunct/>
              <w:topLinePunct w:val="0"/>
              <w:autoSpaceDE/>
              <w:autoSpaceDN/>
              <w:bidi w:val="0"/>
              <w:adjustRightInd/>
              <w:snapToGrid/>
              <w:spacing w:line="460" w:lineRule="exact"/>
              <w:ind w:left="1802" w:hanging="1265" w:hangingChars="6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18"/>
                <w:szCs w:val="18"/>
                <w:lang w:val="en-US" w:eastAsia="zh-CN"/>
              </w:rPr>
              <w:t>店招共1个，长21米，高1.5米，厚0.05米，共计平面面积约31.5平方米；</w:t>
            </w:r>
          </w:p>
          <w:p w14:paraId="73269495">
            <w:pPr>
              <w:keepNext w:val="0"/>
              <w:keepLines w:val="0"/>
              <w:pageBreakBefore w:val="0"/>
              <w:widowControl w:val="0"/>
              <w:kinsoku/>
              <w:wordWrap/>
              <w:overflowPunct/>
              <w:topLinePunct w:val="0"/>
              <w:autoSpaceDE/>
              <w:autoSpaceDN/>
              <w:bidi w:val="0"/>
              <w:adjustRightInd/>
              <w:snapToGrid/>
              <w:spacing w:line="460" w:lineRule="exact"/>
              <w:ind w:left="1687" w:hanging="1687" w:hangingChars="700"/>
              <w:jc w:val="both"/>
              <w:textAlignment w:val="auto"/>
              <w:rPr>
                <w:rFonts w:hint="eastAsia" w:ascii="黑体" w:eastAsia="黑体"/>
                <w:b/>
                <w:sz w:val="15"/>
                <w:szCs w:val="15"/>
                <w:lang w:val="en-US" w:eastAsia="zh-CN"/>
              </w:rPr>
            </w:pPr>
            <w:r>
              <w:rPr>
                <w:rFonts w:hint="eastAsia" w:ascii="黑体" w:hAnsi="黑体" w:eastAsia="黑体" w:cs="黑体"/>
                <w:b/>
                <w:kern w:val="0"/>
                <w:sz w:val="24"/>
                <w:szCs w:val="24"/>
                <w:lang w:val="en-US" w:eastAsia="zh-CN"/>
              </w:rPr>
              <w:t>备        注：</w:t>
            </w:r>
            <w:r>
              <w:rPr>
                <w:rFonts w:hint="eastAsia" w:ascii="黑体" w:eastAsia="黑体"/>
                <w:b/>
                <w:sz w:val="15"/>
                <w:szCs w:val="15"/>
                <w:lang w:val="en-US" w:eastAsia="zh-CN"/>
              </w:rPr>
              <w:t>入户指示招牌1个，高3.5米，宽2.2米，</w:t>
            </w:r>
            <w:bookmarkStart w:id="0" w:name="_GoBack"/>
            <w:bookmarkEnd w:id="0"/>
            <w:r>
              <w:rPr>
                <w:rFonts w:hint="eastAsia" w:ascii="黑体" w:eastAsia="黑体"/>
                <w:b/>
                <w:sz w:val="15"/>
                <w:szCs w:val="15"/>
                <w:lang w:val="en-US" w:eastAsia="zh-CN"/>
              </w:rPr>
              <w:t>厚0.05米，共计平面面积约7.7平方米；</w:t>
            </w:r>
          </w:p>
          <w:p w14:paraId="15F03367">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二0二五年九月十日至二0二六年九月九日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1"/>
                <w:szCs w:val="11"/>
                <w:lang w:val="en-US" w:eastAsia="zh-CN"/>
              </w:rPr>
            </w:pPr>
            <w:r>
              <w:rPr>
                <w:rFonts w:hint="eastAsia" w:ascii="黑体" w:hAnsi="黑体" w:eastAsia="黑体" w:cs="黑体"/>
                <w:b/>
                <w:sz w:val="13"/>
                <w:szCs w:val="13"/>
              </w:rPr>
              <w:t>注</w:t>
            </w:r>
            <w:r>
              <w:rPr>
                <w:rFonts w:hint="eastAsia" w:ascii="黑体" w:hAnsi="黑体" w:eastAsia="黑体" w:cs="黑体"/>
                <w:b/>
                <w:sz w:val="13"/>
                <w:szCs w:val="13"/>
                <w:lang w:eastAsia="zh-CN"/>
              </w:rPr>
              <w:t>：</w:t>
            </w:r>
            <w:r>
              <w:rPr>
                <w:rFonts w:hint="eastAsia" w:ascii="黑体" w:hAnsi="黑体" w:eastAsia="黑体" w:cs="黑体"/>
                <w:b/>
                <w:sz w:val="13"/>
                <w:szCs w:val="13"/>
                <w:lang w:val="en-US" w:eastAsia="zh-CN"/>
              </w:rPr>
              <w:t xml:space="preserve"> </w:t>
            </w:r>
            <w:r>
              <w:rPr>
                <w:rFonts w:hint="eastAsia" w:ascii="黑体" w:hAnsi="黑体" w:eastAsia="黑体" w:cs="黑体"/>
                <w:b/>
                <w:bCs w:val="0"/>
                <w:sz w:val="11"/>
                <w:szCs w:val="11"/>
              </w:rPr>
              <w:t>1、</w:t>
            </w:r>
            <w:r>
              <w:rPr>
                <w:rFonts w:hint="eastAsia" w:ascii="黑体" w:hAnsi="黑体" w:eastAsia="黑体" w:cs="黑体"/>
                <w:b/>
                <w:bCs w:val="0"/>
                <w:sz w:val="11"/>
                <w:szCs w:val="11"/>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hAnsi="黑体" w:eastAsia="黑体" w:cs="黑体"/>
                <w:b/>
                <w:bCs w:val="0"/>
                <w:sz w:val="11"/>
                <w:szCs w:val="11"/>
                <w:lang w:val="en-US" w:eastAsia="zh-CN"/>
              </w:rPr>
            </w:pPr>
            <w:r>
              <w:rPr>
                <w:rFonts w:hint="eastAsia" w:ascii="黑体" w:hAnsi="黑体" w:eastAsia="黑体" w:cs="黑体"/>
                <w:b/>
                <w:bCs w:val="0"/>
                <w:sz w:val="11"/>
                <w:szCs w:val="11"/>
              </w:rPr>
              <w:t>2、</w:t>
            </w:r>
            <w:r>
              <w:rPr>
                <w:rFonts w:hint="eastAsia" w:ascii="黑体" w:hAnsi="黑体" w:eastAsia="黑体" w:cs="黑体"/>
                <w:b/>
                <w:bCs w:val="0"/>
                <w:sz w:val="11"/>
                <w:szCs w:val="11"/>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31" w:firstLineChars="300"/>
              <w:jc w:val="both"/>
              <w:textAlignment w:val="auto"/>
              <w:rPr>
                <w:rFonts w:hint="default" w:ascii="黑体" w:eastAsia="黑体"/>
                <w:b/>
                <w:bCs w:val="0"/>
                <w:sz w:val="11"/>
                <w:szCs w:val="11"/>
                <w:lang w:val="en-US" w:eastAsia="zh-CN"/>
              </w:rPr>
            </w:pPr>
            <w:r>
              <w:rPr>
                <w:rFonts w:hint="eastAsia" w:ascii="黑体" w:eastAsia="黑体"/>
                <w:b/>
                <w:bCs w:val="0"/>
                <w:sz w:val="11"/>
                <w:szCs w:val="11"/>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eastAsia="黑体"/>
                <w:b/>
                <w:bCs w:val="0"/>
                <w:sz w:val="11"/>
                <w:szCs w:val="11"/>
                <w:lang w:val="en-US" w:eastAsia="zh-CN"/>
              </w:rPr>
            </w:pPr>
            <w:r>
              <w:rPr>
                <w:rFonts w:hint="eastAsia" w:ascii="黑体" w:eastAsia="黑体"/>
                <w:b/>
                <w:bCs w:val="0"/>
                <w:sz w:val="11"/>
                <w:szCs w:val="11"/>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31" w:firstLineChars="300"/>
              <w:jc w:val="both"/>
              <w:textAlignment w:val="auto"/>
              <w:rPr>
                <w:rFonts w:hint="eastAsia" w:ascii="黑体" w:hAnsi="黑体" w:eastAsia="黑体" w:cs="黑体"/>
                <w:b/>
                <w:sz w:val="13"/>
                <w:szCs w:val="13"/>
                <w:lang w:val="en-US" w:eastAsia="zh-CN"/>
              </w:rPr>
            </w:pPr>
            <w:r>
              <w:rPr>
                <w:rFonts w:hint="eastAsia" w:ascii="黑体" w:eastAsia="黑体"/>
                <w:b/>
                <w:bCs w:val="0"/>
                <w:sz w:val="11"/>
                <w:szCs w:val="11"/>
                <w:lang w:val="en-US" w:eastAsia="zh-CN"/>
              </w:rPr>
              <w:t>7、若城市户外广告具有发光功能，务必安装定时开关装置</w:t>
            </w:r>
            <w:r>
              <w:rPr>
                <w:rFonts w:hint="eastAsia" w:ascii="黑体" w:hAnsi="黑体" w:eastAsia="黑体" w:cs="黑体"/>
                <w:b/>
                <w:sz w:val="13"/>
                <w:szCs w:val="13"/>
                <w:lang w:val="en-US" w:eastAsia="zh-CN"/>
              </w:rPr>
              <w:t>或定时降低亮度装置器。</w:t>
            </w:r>
          </w:p>
          <w:p w14:paraId="7B41023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p>
          <w:p w14:paraId="7E05283D">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274号</w:t>
            </w:r>
          </w:p>
          <w:p w14:paraId="1AB3E0B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:平昌县御壶茗茶店</w:t>
            </w:r>
          </w:p>
          <w:p w14:paraId="25659F7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hAnsi="黑体" w:eastAsia="黑体" w:cs="黑体"/>
                <w:b/>
                <w:kern w:val="0"/>
                <w:sz w:val="28"/>
                <w:szCs w:val="28"/>
                <w:lang w:val="en-US" w:eastAsia="zh-CN"/>
              </w:rPr>
              <w:t>同州街道上城丽景悦府二期5号住宅楼3号商业楼三楼</w:t>
            </w:r>
          </w:p>
          <w:p w14:paraId="7436A5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御壶</w:t>
            </w:r>
          </w:p>
          <w:p w14:paraId="15F5C867">
            <w:pPr>
              <w:keepNext w:val="0"/>
              <w:keepLines w:val="0"/>
              <w:pageBreakBefore w:val="0"/>
              <w:widowControl w:val="0"/>
              <w:kinsoku/>
              <w:wordWrap/>
              <w:overflowPunct/>
              <w:topLinePunct w:val="0"/>
              <w:autoSpaceDE/>
              <w:autoSpaceDN/>
              <w:bidi w:val="0"/>
              <w:adjustRightInd/>
              <w:snapToGrid/>
              <w:spacing w:line="460" w:lineRule="exact"/>
              <w:ind w:left="1802" w:hanging="1802"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店招共1个，长21米，高1.5米，厚0.05米，共计平面面积约31.5平方米；</w:t>
            </w:r>
          </w:p>
          <w:p w14:paraId="05447B49">
            <w:pPr>
              <w:keepNext w:val="0"/>
              <w:keepLines w:val="0"/>
              <w:pageBreakBefore w:val="0"/>
              <w:widowControl w:val="0"/>
              <w:kinsoku/>
              <w:wordWrap/>
              <w:overflowPunct/>
              <w:topLinePunct w:val="0"/>
              <w:autoSpaceDE/>
              <w:autoSpaceDN/>
              <w:bidi w:val="0"/>
              <w:adjustRightInd/>
              <w:snapToGrid/>
              <w:spacing w:line="460" w:lineRule="exact"/>
              <w:ind w:left="1802" w:hanging="1687" w:hangingChars="6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备       注：</w:t>
            </w:r>
            <w:r>
              <w:rPr>
                <w:rFonts w:hint="eastAsia" w:ascii="黑体" w:hAnsi="黑体" w:eastAsia="黑体" w:cs="黑体"/>
                <w:b/>
                <w:kern w:val="0"/>
                <w:sz w:val="28"/>
                <w:szCs w:val="28"/>
                <w:lang w:val="en-US" w:eastAsia="zh-CN"/>
              </w:rPr>
              <w:t>入户指示招牌1个，高3.5米，宽2.2米，厚0.05米，共计平面面积约7.7平方米；</w:t>
            </w:r>
          </w:p>
          <w:p w14:paraId="3B998D44">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二0二五年九月十日至二0二六年九月九日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26208766">
            <w:pPr>
              <w:keepNext w:val="0"/>
              <w:keepLines w:val="0"/>
              <w:pageBreakBefore w:val="0"/>
              <w:widowControl w:val="0"/>
              <w:kinsoku/>
              <w:wordWrap/>
              <w:overflowPunct/>
              <w:topLinePunct w:val="0"/>
              <w:autoSpaceDE/>
              <w:autoSpaceDN/>
              <w:bidi w:val="0"/>
              <w:adjustRightInd/>
              <w:snapToGrid/>
              <w:spacing w:line="460" w:lineRule="exact"/>
              <w:ind w:firstLine="1687" w:firstLineChars="6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7A48CAB3">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0FF0599"/>
    <w:rsid w:val="010351AA"/>
    <w:rsid w:val="010A478A"/>
    <w:rsid w:val="0111247A"/>
    <w:rsid w:val="01200C70"/>
    <w:rsid w:val="01423567"/>
    <w:rsid w:val="01543C57"/>
    <w:rsid w:val="015679D0"/>
    <w:rsid w:val="015B4A6E"/>
    <w:rsid w:val="016C0FA1"/>
    <w:rsid w:val="016C2D4F"/>
    <w:rsid w:val="01763232"/>
    <w:rsid w:val="019203F2"/>
    <w:rsid w:val="019B1886"/>
    <w:rsid w:val="01A8449D"/>
    <w:rsid w:val="01AD206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2CD9"/>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E68E5"/>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4A699D"/>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9178C"/>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8A02AF"/>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17368"/>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A75F8"/>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5212"/>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0F6849"/>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9E564B"/>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A60892"/>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34B03"/>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DC34D6"/>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CF7798"/>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149C6"/>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10B1F"/>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05E24"/>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95226A"/>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65AF6"/>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E6EAD"/>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916</Words>
  <Characters>948</Characters>
  <Lines>5</Lines>
  <Paragraphs>1</Paragraphs>
  <TotalTime>3</TotalTime>
  <ScaleCrop>false</ScaleCrop>
  <LinksUpToDate>false</LinksUpToDate>
  <CharactersWithSpaces>974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2025-09-10T03:21:18Z</cp:lastPrinted>
  <dcterms:modified xsi:type="dcterms:W3CDTF">2025-09-10T03:22:26Z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D9C553C559154187945E3A4E92DD0D8F_13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