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363号</w:t>
            </w:r>
          </w:p>
          <w:p w14:paraId="66EC54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18"/>
                <w:szCs w:val="18"/>
                <w:lang w:val="en-US" w:eastAsia="zh-CN"/>
              </w:rPr>
              <w:t>平昌县陈嬢嬢小郡肝火锅串串香店</w:t>
            </w:r>
          </w:p>
          <w:p w14:paraId="1C780C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3"/>
                <w:szCs w:val="13"/>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同州街道信义社区阳光中心城19号2楼1-2号</w:t>
            </w:r>
          </w:p>
          <w:p w14:paraId="74D85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5"/>
                <w:szCs w:val="15"/>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小郡肝火锅串串</w:t>
            </w:r>
          </w:p>
          <w:p w14:paraId="67E3BBAF">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店招共1个，长14米，高1.4米，厚0.05米，共计平面面积约19.6平方米；</w:t>
            </w:r>
          </w:p>
          <w:p w14:paraId="5005E8F0">
            <w:pPr>
              <w:keepNext w:val="0"/>
              <w:keepLines w:val="0"/>
              <w:pageBreakBefore w:val="0"/>
              <w:widowControl w:val="0"/>
              <w:kinsoku/>
              <w:wordWrap/>
              <w:overflowPunct/>
              <w:topLinePunct w:val="0"/>
              <w:autoSpaceDE/>
              <w:autoSpaceDN/>
              <w:bidi w:val="0"/>
              <w:adjustRightInd/>
              <w:snapToGrid/>
              <w:spacing w:line="460" w:lineRule="exact"/>
              <w:ind w:left="1606" w:hanging="1807" w:hangingChars="1000"/>
              <w:jc w:val="both"/>
              <w:textAlignment w:val="auto"/>
              <w:rPr>
                <w:rFonts w:hint="default" w:ascii="黑体" w:eastAsia="黑体"/>
                <w:b/>
                <w:kern w:val="0"/>
                <w:sz w:val="16"/>
                <w:szCs w:val="16"/>
                <w:lang w:val="en-US" w:eastAsia="zh-CN"/>
              </w:rPr>
            </w:pPr>
            <w:r>
              <w:rPr>
                <w:rFonts w:hint="eastAsia" w:ascii="黑体" w:eastAsia="黑体"/>
                <w:b/>
                <w:kern w:val="0"/>
                <w:sz w:val="18"/>
                <w:szCs w:val="18"/>
                <w:lang w:val="en-US" w:eastAsia="zh-CN"/>
              </w:rPr>
              <w:t>备             注</w:t>
            </w:r>
            <w:r>
              <w:rPr>
                <w:rFonts w:hint="eastAsia" w:ascii="黑体" w:eastAsia="黑体"/>
                <w:b/>
                <w:kern w:val="0"/>
                <w:sz w:val="16"/>
                <w:szCs w:val="16"/>
                <w:lang w:val="en-US" w:eastAsia="zh-CN"/>
              </w:rPr>
              <w:t>：转角招牌共1个，长7米，高1.4米，厚0.05米，共计平面面积约9.8平方米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二0二五年十一月二十四日至二0二六年十一月二十三日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7、若城市户外广告具有发光功能，务必安装定时开关装置或定时降低亮度装置。</w:t>
            </w:r>
          </w:p>
          <w:p w14:paraId="6CD7BCD1">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1"/>
                <w:szCs w:val="21"/>
                <w:lang w:val="en-US" w:eastAsia="zh-CN"/>
              </w:rPr>
            </w:pP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二0二五年十一月二十四日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363号</w:t>
            </w:r>
          </w:p>
          <w:p w14:paraId="4198551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:平昌县陈嬢嬢小郡肝火锅串串香店</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同州街道信义社区阳光中心城19号2楼1-2号</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4"/>
                <w:szCs w:val="24"/>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小郡肝火锅串串</w:t>
            </w: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店招共1个，长14米，高1.4米，厚0.05米，共计平面面积约19.6平方米；</w:t>
            </w:r>
          </w:p>
          <w:p w14:paraId="0F6639CF">
            <w:pPr>
              <w:keepNext w:val="0"/>
              <w:keepLines w:val="0"/>
              <w:pageBreakBefore w:val="0"/>
              <w:widowControl w:val="0"/>
              <w:kinsoku/>
              <w:wordWrap/>
              <w:overflowPunct/>
              <w:topLinePunct w:val="0"/>
              <w:autoSpaceDE/>
              <w:autoSpaceDN/>
              <w:bidi w:val="0"/>
              <w:adjustRightInd/>
              <w:snapToGrid/>
              <w:spacing w:line="460" w:lineRule="exact"/>
              <w:ind w:left="1968" w:hanging="1968" w:hangingChars="700"/>
              <w:jc w:val="both"/>
              <w:textAlignment w:val="auto"/>
              <w:rPr>
                <w:rFonts w:hint="default" w:ascii="黑体" w:eastAsia="黑体"/>
                <w:b/>
                <w:kern w:val="0"/>
                <w:sz w:val="28"/>
                <w:szCs w:val="28"/>
                <w:lang w:val="en-US" w:eastAsia="zh-CN"/>
              </w:rPr>
            </w:pPr>
            <w:r>
              <w:rPr>
                <w:rFonts w:hint="eastAsia" w:ascii="黑体" w:eastAsia="黑体"/>
                <w:b/>
                <w:kern w:val="0"/>
                <w:sz w:val="28"/>
                <w:szCs w:val="28"/>
                <w:lang w:val="en-US" w:eastAsia="zh-CN"/>
              </w:rPr>
              <w:t>备      注：转角招牌共1个，长7米，高1.4米，厚0.05米，共计平面面积约9.8平方米；</w:t>
            </w:r>
            <w:bookmarkStart w:id="0" w:name="_GoBack"/>
            <w:bookmarkEnd w:id="0"/>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二0二五年十一月二十四日至二0二六年十一月二十三日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937</Words>
  <Characters>969</Characters>
  <Lines>5</Lines>
  <Paragraphs>1</Paragraphs>
  <TotalTime>0</TotalTime>
  <ScaleCrop>false</ScaleCrop>
  <LinksUpToDate>false</LinksUpToDate>
  <CharactersWithSpaces>1006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2025-11-24T08:32:08Z</cp:lastPrinted>
  <dcterms:modified xsi:type="dcterms:W3CDTF">2025-11-24T08:42:36Z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5E9BE2586D3E48B7989B23FBA9466544_13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