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371号</w:t>
            </w:r>
          </w:p>
          <w:p w14:paraId="37CE36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
                <w:szCs w:val="2"/>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平昌县金谷轩酒楼</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1"/>
                <w:szCs w:val="11"/>
                <w:lang w:val="en-US" w:eastAsia="zh-CN"/>
              </w:rPr>
              <w:t>同州街道信义社区信义巴河金典10号楼2楼1号</w:t>
            </w:r>
          </w:p>
          <w:p w14:paraId="06AA83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金谷轩酒楼</w:t>
            </w:r>
          </w:p>
          <w:p w14:paraId="48EFF00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店招共1个，长9米，高1.3米，厚0.05米，共计平面面积约11.70平方米；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二0二五年十二月一日至二0二六年十一月三十日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二0二五年十二月一日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371号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:平昌县金谷轩酒楼</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同州街道信义社区信义巴河金典10号楼2楼1号</w:t>
            </w:r>
          </w:p>
          <w:p w14:paraId="7D2104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金谷轩酒楼</w:t>
            </w:r>
          </w:p>
          <w:p w14:paraId="250EBD79">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店招共1个，长9米，高1.3米，厚0.05米，共计平面面积约11.70平方米；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二0二五年十二月一日至二0二六年十一月三十日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二0二五年十二月一日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935</Words>
  <Characters>957</Characters>
  <Lines>5</Lines>
  <Paragraphs>1</Paragraphs>
  <TotalTime>7</TotalTime>
  <ScaleCrop>false</ScaleCrop>
  <LinksUpToDate>false</LinksUpToDate>
  <CharactersWithSpaces>1021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2025-12-01T03:49:00Z</cp:lastPrinted>
  <dcterms:modified xsi:type="dcterms:W3CDTF">2025-12-01T07:15:37Z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990562F5B4964574B833562211AAB868_13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