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407号</w:t>
            </w:r>
          </w:p>
          <w:p w14:paraId="575F397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平昌县旭记火锅店</w:t>
            </w:r>
          </w:p>
          <w:p w14:paraId="43E32602">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2"/>
                <w:szCs w:val="2"/>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1"/>
                <w:szCs w:val="11"/>
                <w:lang w:val="en-US" w:eastAsia="zh-CN"/>
              </w:rPr>
              <w:t>新平街西段77号中百蓝天大厦临街门面2个及第二层全部</w:t>
            </w:r>
          </w:p>
          <w:p w14:paraId="7F7B2C3E">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4"/>
                <w:szCs w:val="24"/>
                <w:lang w:val="en-US" w:eastAsia="zh-CN"/>
              </w:rPr>
              <w:t>旭记火锅</w:t>
            </w:r>
            <w:bookmarkStart w:id="0" w:name="_GoBack"/>
            <w:bookmarkEnd w:id="0"/>
          </w:p>
          <w:p w14:paraId="610318CD">
            <w:pPr>
              <w:keepNext w:val="0"/>
              <w:keepLines w:val="0"/>
              <w:pageBreakBefore w:val="0"/>
              <w:widowControl w:val="0"/>
              <w:kinsoku/>
              <w:wordWrap/>
              <w:overflowPunct/>
              <w:topLinePunct w:val="0"/>
              <w:autoSpaceDE/>
              <w:autoSpaceDN/>
              <w:bidi w:val="0"/>
              <w:adjustRightInd/>
              <w:snapToGrid/>
              <w:spacing w:line="460" w:lineRule="exact"/>
              <w:ind w:left="2156" w:hanging="1325" w:hangingChars="600"/>
              <w:jc w:val="both"/>
              <w:textAlignment w:val="auto"/>
              <w:rPr>
                <w:rFonts w:hint="eastAsia" w:ascii="黑体" w:eastAsia="黑体"/>
                <w:b/>
                <w:kern w:val="0"/>
                <w:sz w:val="18"/>
                <w:szCs w:val="18"/>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18"/>
                <w:szCs w:val="18"/>
                <w:lang w:val="en-US" w:eastAsia="zh-CN"/>
              </w:rPr>
              <w:t>店招共1个，长</w:t>
            </w:r>
            <w:r>
              <w:rPr>
                <w:rFonts w:hint="eastAsia" w:ascii="黑体" w:eastAsia="黑体"/>
                <w:b/>
                <w:kern w:val="0"/>
                <w:sz w:val="18"/>
                <w:szCs w:val="18"/>
                <w:lang w:val="en-US" w:eastAsia="zh-CN"/>
              </w:rPr>
              <w:t>30米，高1.2米，厚0.1米，共计平面面积约36平方米；</w:t>
            </w:r>
          </w:p>
          <w:p w14:paraId="6E6119F8">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 xml:space="preserve">： </w:t>
            </w:r>
            <w:r>
              <w:rPr>
                <w:rFonts w:hint="eastAsia" w:ascii="黑体" w:eastAsia="黑体"/>
                <w:b/>
                <w:sz w:val="21"/>
                <w:szCs w:val="21"/>
              </w:rPr>
              <w:t>二0</w:t>
            </w:r>
            <w:r>
              <w:rPr>
                <w:rFonts w:hint="eastAsia" w:ascii="黑体" w:eastAsia="黑体"/>
                <w:b/>
                <w:sz w:val="21"/>
                <w:szCs w:val="21"/>
                <w:lang w:eastAsia="zh-CN"/>
              </w:rPr>
              <w:t>二</w:t>
            </w:r>
            <w:r>
              <w:rPr>
                <w:rFonts w:hint="eastAsia" w:ascii="黑体" w:eastAsia="黑体"/>
                <w:b/>
                <w:sz w:val="21"/>
                <w:szCs w:val="21"/>
                <w:lang w:val="en-US" w:eastAsia="zh-CN"/>
              </w:rPr>
              <w:t>五</w:t>
            </w:r>
            <w:r>
              <w:rPr>
                <w:rFonts w:hint="eastAsia" w:ascii="黑体" w:eastAsia="黑体"/>
                <w:b/>
                <w:sz w:val="21"/>
                <w:szCs w:val="21"/>
              </w:rPr>
              <w:t>年</w:t>
            </w:r>
            <w:r>
              <w:rPr>
                <w:rFonts w:hint="eastAsia" w:ascii="黑体" w:eastAsia="黑体"/>
                <w:b/>
                <w:sz w:val="21"/>
                <w:szCs w:val="21"/>
                <w:lang w:val="en-US" w:eastAsia="zh-CN"/>
              </w:rPr>
              <w:t>十二</w:t>
            </w:r>
            <w:r>
              <w:rPr>
                <w:rFonts w:hint="eastAsia" w:ascii="黑体" w:eastAsia="黑体"/>
                <w:b/>
                <w:sz w:val="21"/>
                <w:szCs w:val="21"/>
                <w:lang w:eastAsia="zh-CN"/>
              </w:rPr>
              <w:t>月</w:t>
            </w:r>
            <w:r>
              <w:rPr>
                <w:rFonts w:hint="eastAsia" w:ascii="黑体" w:eastAsia="黑体"/>
                <w:b/>
                <w:sz w:val="21"/>
                <w:szCs w:val="21"/>
                <w:lang w:val="en-US" w:eastAsia="zh-CN"/>
              </w:rPr>
              <w:t>三十一</w:t>
            </w:r>
            <w:r>
              <w:rPr>
                <w:rFonts w:hint="eastAsia" w:ascii="黑体" w:eastAsia="黑体"/>
                <w:b/>
                <w:sz w:val="21"/>
                <w:szCs w:val="21"/>
                <w:lang w:eastAsia="zh-CN"/>
              </w:rPr>
              <w:t>日</w:t>
            </w:r>
            <w:r>
              <w:rPr>
                <w:rFonts w:hint="eastAsia" w:ascii="黑体" w:hAnsi="黑体" w:eastAsia="黑体" w:cs="黑体"/>
                <w:b/>
                <w:kern w:val="0"/>
                <w:sz w:val="22"/>
                <w:szCs w:val="22"/>
                <w:lang w:val="en-US" w:eastAsia="zh-CN"/>
              </w:rPr>
              <w:t>至二0二六年十二月三十日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hAnsi="黑体" w:eastAsia="黑体" w:cs="黑体"/>
                <w:b/>
                <w:sz w:val="16"/>
                <w:szCs w:val="16"/>
                <w:lang w:val="en-US" w:eastAsia="zh-CN"/>
              </w:rPr>
            </w:pPr>
            <w:r>
              <w:rPr>
                <w:rFonts w:hint="eastAsia" w:ascii="黑体" w:eastAsia="黑体"/>
                <w:b/>
                <w:bCs w:val="0"/>
                <w:sz w:val="15"/>
                <w:szCs w:val="15"/>
                <w:lang w:val="en-US" w:eastAsia="zh-CN"/>
              </w:rPr>
              <w:t>7、若城市户外广告具有发光功能，务必安装定时开关装置</w:t>
            </w:r>
            <w:r>
              <w:rPr>
                <w:rFonts w:hint="eastAsia" w:ascii="黑体" w:hAnsi="黑体" w:eastAsia="黑体" w:cs="黑体"/>
                <w:b/>
                <w:sz w:val="16"/>
                <w:szCs w:val="16"/>
                <w:lang w:val="en-US" w:eastAsia="zh-CN"/>
              </w:rPr>
              <w:t>或定时降低亮度装置。</w:t>
            </w:r>
          </w:p>
          <w:p w14:paraId="1BA44457">
            <w:pPr>
              <w:keepNext w:val="0"/>
              <w:keepLines w:val="0"/>
              <w:pageBreakBefore w:val="0"/>
              <w:widowControl w:val="0"/>
              <w:kinsoku/>
              <w:wordWrap/>
              <w:overflowPunct/>
              <w:topLinePunct w:val="0"/>
              <w:autoSpaceDE/>
              <w:autoSpaceDN/>
              <w:bidi w:val="0"/>
              <w:adjustRightInd/>
              <w:snapToGrid/>
              <w:spacing w:after="113" w:line="300" w:lineRule="exact"/>
              <w:jc w:val="right"/>
              <w:textAlignment w:val="auto"/>
              <w:rPr>
                <w:rFonts w:hint="eastAsia" w:ascii="黑体" w:eastAsia="黑体"/>
                <w:b/>
                <w:sz w:val="22"/>
                <w:szCs w:val="22"/>
                <w:lang w:eastAsia="zh-CN"/>
              </w:rPr>
            </w:pPr>
            <w:r>
              <w:rPr>
                <w:rFonts w:hint="eastAsia" w:ascii="黑体" w:eastAsia="黑体"/>
                <w:b/>
                <w:sz w:val="22"/>
                <w:szCs w:val="22"/>
                <w:lang w:val="en-US" w:eastAsia="zh-CN"/>
              </w:rPr>
              <w:t xml:space="preserve">发证机关章  </w:t>
            </w:r>
            <w:r>
              <w:rPr>
                <w:rFonts w:hint="eastAsia" w:ascii="黑体" w:eastAsia="黑体"/>
                <w:b/>
                <w:sz w:val="22"/>
                <w:szCs w:val="22"/>
                <w:lang w:eastAsia="zh-CN"/>
              </w:rPr>
              <w:t>平昌县综合行政执法局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right"/>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lang w:eastAsia="zh-CN"/>
              </w:rPr>
              <w:t>二0二</w:t>
            </w:r>
            <w:r>
              <w:rPr>
                <w:rFonts w:hint="eastAsia" w:ascii="黑体" w:eastAsia="黑体"/>
                <w:b/>
                <w:sz w:val="22"/>
                <w:szCs w:val="22"/>
                <w:lang w:val="en-US" w:eastAsia="zh-CN"/>
              </w:rPr>
              <w:t>五</w:t>
            </w:r>
            <w:r>
              <w:rPr>
                <w:rFonts w:hint="eastAsia" w:ascii="黑体" w:eastAsia="黑体"/>
                <w:b/>
                <w:sz w:val="22"/>
                <w:szCs w:val="22"/>
                <w:lang w:eastAsia="zh-CN"/>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三十一</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407号</w:t>
            </w:r>
          </w:p>
          <w:p w14:paraId="131E3C1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:平昌县旭记火锅店</w:t>
            </w:r>
          </w:p>
          <w:p w14:paraId="1BADC67D">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36"/>
                <w:szCs w:val="36"/>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新平街西段77号中百蓝天大厦临街门面2个及第二层全部</w:t>
            </w:r>
          </w:p>
          <w:p w14:paraId="31FAFC34">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：旭记火锅</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0"/>
                <w:w w:val="94"/>
                <w:kern w:val="0"/>
                <w:sz w:val="32"/>
                <w:szCs w:val="32"/>
                <w:fitText w:val="2112" w:id="1403519818"/>
                <w:lang w:val="en-US" w:eastAsia="zh-CN"/>
              </w:rPr>
            </w:pPr>
          </w:p>
          <w:p w14:paraId="1D01DB95">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kern w:val="0"/>
                <w:sz w:val="28"/>
                <w:szCs w:val="28"/>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hAnsi="黑体" w:eastAsia="黑体" w:cs="黑体"/>
                <w:b/>
                <w:kern w:val="0"/>
                <w:sz w:val="28"/>
                <w:szCs w:val="28"/>
                <w:lang w:val="en-US" w:eastAsia="zh-CN"/>
              </w:rPr>
              <w:t>店招共1个，长</w:t>
            </w:r>
            <w:r>
              <w:rPr>
                <w:rFonts w:hint="eastAsia" w:ascii="黑体" w:eastAsia="黑体"/>
                <w:b/>
                <w:kern w:val="0"/>
                <w:sz w:val="28"/>
                <w:szCs w:val="28"/>
                <w:lang w:val="en-US" w:eastAsia="zh-CN"/>
              </w:rPr>
              <w:t>30米，高1.2米，厚0.1米，共计平面面积约36平方米；</w:t>
            </w:r>
          </w:p>
          <w:p w14:paraId="69AA6A1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22"/>
                <w:szCs w:val="22"/>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二0二五年十二</w:t>
            </w:r>
            <w:r>
              <w:rPr>
                <w:rFonts w:hint="eastAsia" w:ascii="黑体" w:eastAsia="黑体"/>
                <w:b/>
                <w:sz w:val="28"/>
                <w:szCs w:val="28"/>
                <w:lang w:eastAsia="zh-CN"/>
              </w:rPr>
              <w:t>月</w:t>
            </w:r>
            <w:r>
              <w:rPr>
                <w:rFonts w:hint="eastAsia" w:ascii="黑体" w:eastAsia="黑体"/>
                <w:b/>
                <w:sz w:val="28"/>
                <w:szCs w:val="28"/>
                <w:lang w:val="en-US" w:eastAsia="zh-CN"/>
              </w:rPr>
              <w:t>三十一</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至二0二六年十二月三十日</w:t>
            </w:r>
          </w:p>
          <w:p w14:paraId="4538507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74F437AF">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F3C1CE9">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4A8357BA">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BACBD99">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0E1970CE">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110FD62A">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三十一</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EF1A15"/>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61EAC"/>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342AB"/>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657030"/>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326F59"/>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16590"/>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1FB2334"/>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D3837"/>
    <w:rsid w:val="3B2E441E"/>
    <w:rsid w:val="3B2E6E0E"/>
    <w:rsid w:val="3B365AC1"/>
    <w:rsid w:val="3B3E5D5B"/>
    <w:rsid w:val="3B4A4B6D"/>
    <w:rsid w:val="3B547DD5"/>
    <w:rsid w:val="3B5A363D"/>
    <w:rsid w:val="3B5B5607"/>
    <w:rsid w:val="3B780307"/>
    <w:rsid w:val="3B7F12F6"/>
    <w:rsid w:val="3B822B94"/>
    <w:rsid w:val="3B833F4D"/>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0E2C7F"/>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015E6"/>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B2186"/>
    <w:rsid w:val="4BDE5BC4"/>
    <w:rsid w:val="4BF74ED8"/>
    <w:rsid w:val="4BFE6267"/>
    <w:rsid w:val="4C0849EF"/>
    <w:rsid w:val="4C154511"/>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CFA59CE"/>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704D3"/>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0D6171"/>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517FE"/>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DE3CA7"/>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05426"/>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1A73BE"/>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977</Words>
  <Characters>1017</Characters>
  <Lines>5</Lines>
  <Paragraphs>1</Paragraphs>
  <TotalTime>0</TotalTime>
  <ScaleCrop>false</ScaleCrop>
  <LinksUpToDate>false</LinksUpToDate>
  <CharactersWithSpaces>1116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2025-12-31T02:44:50Z</cp:lastPrinted>
  <dcterms:modified xsi:type="dcterms:W3CDTF">2025-12-31T02:46:47Z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14E54A742CE54F4FBEC4292D1CCDF24A_13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